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广西壮族自治区著作权管理条例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（1998年1月7日广西壮族自治区第八届人民代表大会常务委员会第三十二次会议通过</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根据2002年1月21日广西壮族自治区第九届人民代表大会常务委员会第二十八次会议《关于修改〈广西壮族自治区著作权管理条例〉的决定》第一次修正</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根据2004年7月31日广西壮族自治区第十届人民代表大会常务委员会第九次会议《关于修改〈广西壮族自治区著作权管理条例〉的决定》第二次修正</w:t>
      </w:r>
      <w:r>
        <w:rPr>
          <w:rFonts w:hint="eastAsia" w:ascii="楷体_GB2312" w:hAnsi="楷体_GB2312" w:eastAsia="楷体_GB2312" w:cs="楷体_GB2312"/>
          <w:color w:val="000000"/>
          <w:sz w:val="32"/>
          <w:szCs w:val="32"/>
          <w:lang w:val="en-US" w:eastAsia="zh-CN"/>
        </w:rPr>
        <w:t xml:space="preserve">  </w:t>
      </w:r>
      <w:bookmarkStart w:id="0" w:name="_GoBack"/>
      <w:bookmarkEnd w:id="0"/>
      <w:r>
        <w:rPr>
          <w:rFonts w:hint="eastAsia" w:ascii="楷体_GB2312" w:hAnsi="楷体_GB2312" w:eastAsia="楷体_GB2312" w:cs="楷体_GB2312"/>
          <w:color w:val="000000"/>
          <w:sz w:val="32"/>
          <w:szCs w:val="32"/>
        </w:rPr>
        <w:t>根据2010年9月29日广西壮族自治区第十一届人民代表大会常务委员会第十七次会议《关于修改部分法规的决定》第三次修正）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著作权保护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 xml:space="preserve">附则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　</w:t>
      </w:r>
      <w:r>
        <w:rPr>
          <w:rFonts w:hint="eastAsia" w:ascii="仿宋_GB2312" w:hAnsi="仿宋_GB2312" w:eastAsia="仿宋_GB2312" w:cs="仿宋_GB2312"/>
          <w:color w:val="000000"/>
          <w:sz w:val="32"/>
          <w:szCs w:val="32"/>
        </w:rPr>
        <w:t>为了加强著作权的行政管理，保护著作权以及与著作权有关的权益，鼓励优秀作品的创作与传播，根据《中华人民共和国著作权法》以及有关法律、法规，结合本自治区实际情况，制定本条例。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自治区人民政府著作权行政管理部门负责全自治区的著作权行政管理工作。设区的市人民政府著作权行政管理部门负责本行政区域的著作权行政管理工作，业务上接受自治区人民政府著作权行政管理部门的指导。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文化、教育、科学技术、广播电视、新闻出版、工商、公安、海关等有关部门，应当依照各自的职责，协助著作权行政管理部门做好著作权的管理工作。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国家机关、企事业单位、大中专院校、科研单位、社会团体应当对公民进行著作权法律知识的教育，增强著作权意识，依法维护自己的合法权益。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对侵犯著作权以及与著作权有关的权益的行为，任何单位和个人都有权检举和控告，对检举揭发侵权行为有功的人员，有关部门应当给予表彰或者奖励。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著作权保护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从事出版、复制、经营与著作权有关的作品的单位和个人，应当依法接受著作权行政管理部门的监督管理。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著作权人在与出版单位签订出版合同时，应当保证作品无侵犯他人著作权的行为；出版单位应当对作品进行审查，发现有侵犯他人著作权的，应当拒绝出版。出版的作品侵犯他人著作权的，合同当事人应当根据自己的过错，承担相应的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著作权人可以授权著作权代理机构进行对外国或者对台湾、香港、澳门地区的版权贸易。未经著作权人授权，任何单位和个人不得擅自将该作品进行上述版权贸易。</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使用他人的作品，除法律另有规定外，应当向著作权人支付报酬。合同约定付酬标准的，按合同执行；合同未约定标准的，按国家规定的付酬标准执行。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作品使用者应当自作品使用或者发表之日起六个月（报社三个月）内向著作权人支付报酬。双方另有约定的除外。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作品使用者向著作权人支付报酬时，著作权人姓名（名称）、地址不明的，应当在一个月内将报酬交中国著作权使用报酬收转中心指定的单位转递著作权人。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第十条</w:t>
      </w:r>
      <w:r>
        <w:rPr>
          <w:rFonts w:hint="eastAsia" w:ascii="仿宋_GB2312" w:hAnsi="仿宋_GB2312" w:eastAsia="仿宋_GB2312" w:cs="仿宋_GB2312"/>
          <w:color w:val="000000"/>
          <w:sz w:val="32"/>
          <w:szCs w:val="32"/>
        </w:rPr>
        <w:t>　印刷单位和音像、电子出版物、计算机软件等制作单位不得制作侵权复制品。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书刊、音像制品、电子出版物、计算机软件等经营者，不得发行、销售侵权复制品。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广播电台、电视台、影院、录像厅等不得播放侵权电影、音像制品。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严禁以教学、研究为名，翻译、复制他人已发表的作品销售。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作品的复制单位接受复制业务时，不得擅自加制复制品；不得将委托印制的纸型、胶片、图片、母盘（带）等转让或者租借给他人使用。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著作权归属产生争议的，当事人可以向自治区人民政府著作权行政管理部门申请对作品作出鉴定。申请鉴定时应当提交申请书和作品的原件等有关材料。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法律规定著作权由国家享有的本自治区作品，其著作权由自治区人民政府著作权行政管理部门代为行使。在著作权保护期内使用该作品的，需经自治区人民政府著作权行政管理部门许可并按规定支付报酬，此项收入上交同级财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　</w:t>
      </w:r>
      <w:r>
        <w:rPr>
          <w:rFonts w:hint="eastAsia" w:ascii="仿宋_GB2312" w:hAnsi="仿宋_GB2312" w:eastAsia="仿宋_GB2312" w:cs="仿宋_GB2312"/>
          <w:color w:val="000000"/>
          <w:sz w:val="32"/>
          <w:szCs w:val="32"/>
        </w:rPr>
        <w:t>作品实行自愿登记。作品不论是否登记，著作权人依法取得的著作权不受影响。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自治区人民政府著作权行政管理部门负责本行政区域的著作权人的作品登记工作。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计算机软件的登记依照《计算机软件著作权登记办法》执行。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　</w:t>
      </w:r>
      <w:r>
        <w:rPr>
          <w:rFonts w:hint="eastAsia" w:ascii="仿宋_GB2312" w:hAnsi="仿宋_GB2312" w:eastAsia="仿宋_GB2312" w:cs="仿宋_GB2312"/>
          <w:color w:val="000000"/>
          <w:sz w:val="32"/>
          <w:szCs w:val="32"/>
        </w:rPr>
        <w:t>图书出版单位出版外国或者台湾、香港、澳门地区的图书，音像制品、电子出版物出版单位出版外国或者台湾、香港、澳门地区的音像制品和电子出版物，以及音像制品、电子出版物复制单位接受外国或者台湾、香港、澳门地区的音像制品、电子出版物制作者委托复制音像制品、电子出版物的，根据国民待遇原则办理有关审核、认证、登记、备案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出版单位应当在作品出版后一个月内向自治区人民政府著作权行政管理部门缴纳样品一份。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　</w:t>
      </w:r>
      <w:r>
        <w:rPr>
          <w:rFonts w:hint="eastAsia" w:ascii="仿宋_GB2312" w:hAnsi="仿宋_GB2312" w:eastAsia="仿宋_GB2312" w:cs="仿宋_GB2312"/>
          <w:color w:val="000000"/>
          <w:sz w:val="32"/>
          <w:szCs w:val="32"/>
        </w:rPr>
        <w:t>各级人民政府著作权行政管理部门负责监督、检查本行政区域内执行著作权法律、法规的情况，依法查处侵犯著作权的行为。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第十八条</w:t>
      </w:r>
      <w:r>
        <w:rPr>
          <w:rFonts w:hint="eastAsia" w:ascii="仿宋_GB2312" w:hAnsi="仿宋_GB2312" w:eastAsia="仿宋_GB2312" w:cs="仿宋_GB2312"/>
          <w:color w:val="000000"/>
          <w:sz w:val="32"/>
          <w:szCs w:val="32"/>
        </w:rPr>
        <w:t>　自治区人民政府著作权行政管理部门负责查处自治区有影响的侵犯著作权的行为，以及认为应当由其查处的侵权行为。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设区的市人民政府著作权行政管理部门负责查处本行政区域的侵犯著作权的行为。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两个或者两个以上著作权行政管理部门对同一侵权行为都具有管辖权的，由先立案的著作权行政管理部门负责查处。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因管辖权发生争议的，由争议各方协商解决，协商不成的，报请自治区人民政府著作权行政管理部门指定管辖。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本条例所称侵权行为是指《中华人民共和国著作权法》、《计算机软件保护条例》以及其他法律、法规和本条例规定的与著作权有关的侵权行为。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第二十条</w:t>
      </w:r>
      <w:r>
        <w:rPr>
          <w:rFonts w:hint="eastAsia" w:ascii="仿宋_GB2312" w:hAnsi="仿宋_GB2312" w:eastAsia="仿宋_GB2312" w:cs="仿宋_GB2312"/>
          <w:color w:val="000000"/>
          <w:sz w:val="32"/>
          <w:szCs w:val="32"/>
        </w:rPr>
        <w:t>　著作权行政管理部门可以根据被侵权人、利害关系人的申请或者其他知情人的举报立案查处侵犯著作权的行为。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被侵权人、利害关系人要求著作权行政管理部门查处侵犯著作权的行为的，应当提交书面申请，申请书应当包括下列内容或者材料：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（一）当事人的姓名、职业和地址，法人或者非法人单位的名称、地址和法定代表人或者主要负责人的姓名以及职务；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（二）权利证明材料和被侵权的作品原件或者复制品；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（三）要求处罚以及赔偿的事实和依据；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（四）证据来源以及证人的姓名和地址。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　</w:t>
      </w:r>
      <w:r>
        <w:rPr>
          <w:rFonts w:hint="eastAsia" w:ascii="仿宋_GB2312" w:hAnsi="仿宋_GB2312" w:eastAsia="仿宋_GB2312" w:cs="仿宋_GB2312"/>
          <w:color w:val="000000"/>
          <w:sz w:val="32"/>
          <w:szCs w:val="32"/>
        </w:rPr>
        <w:t>著作权行政管理部门应当在收到申请书之日起十五日内决定是否受理，并书面通知申请人。对不予受理的，应当说明理由。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　</w:t>
      </w:r>
      <w:r>
        <w:rPr>
          <w:rFonts w:hint="eastAsia" w:ascii="仿宋_GB2312" w:hAnsi="仿宋_GB2312" w:eastAsia="仿宋_GB2312" w:cs="仿宋_GB2312"/>
          <w:color w:val="000000"/>
          <w:sz w:val="32"/>
          <w:szCs w:val="32"/>
        </w:rPr>
        <w:t>著作权行政管理部门执法人员可以对图书、报刊、音像制品、电子出版物、计算机软件等出版、复制和销售单位以及与著作权保护有关的场所进行监督检查。著作权行政管理部门执法人员对上述单位和场所进行检查时应当有二人以上，并出示执法证件。被检查的单位和有关人员不得拒绝、阻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违反前款规定的，被检查的单位和个人可以拒绝接受检查。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第二十四条</w:t>
      </w:r>
      <w:r>
        <w:rPr>
          <w:rFonts w:hint="eastAsia" w:ascii="仿宋_GB2312" w:hAnsi="仿宋_GB2312" w:eastAsia="仿宋_GB2312" w:cs="仿宋_GB2312"/>
          <w:color w:val="000000"/>
          <w:sz w:val="32"/>
          <w:szCs w:val="32"/>
        </w:rPr>
        <w:t>　经著作权行政管理部门负责人批准，执法人员可以按下列规定收集证据：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（一）查阅、复制与涉嫌侵权行为有关的合同、发票、帐册、单据、记录、业务函电和其他书面材料；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（二）对涉嫌侵权的复制品抽样取证；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（三）对涉嫌侵权的复制品登记保存。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证据需要保全的，按国家有关规定执行。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著作权行政管理部门在查处侵权行为时，对涉嫌犯罪的案件，应当移送司法机关依法处理。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第二十六条</w:t>
      </w:r>
      <w:r>
        <w:rPr>
          <w:rFonts w:hint="eastAsia" w:ascii="仿宋_GB2312" w:hAnsi="仿宋_GB2312" w:eastAsia="仿宋_GB2312" w:cs="仿宋_GB2312"/>
          <w:color w:val="000000"/>
          <w:sz w:val="32"/>
          <w:szCs w:val="32"/>
        </w:rPr>
        <w:t>　违反本条例规定，有下列侵权行为之一的，应当根据侵权行为的情况，承担停止侵害、消除影响、公开赔礼道歉、赔偿损失等民事责任：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（一）擅自将他人作品进行对外国或者对台湾、香港、澳门地区的版权贸易的；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（二）使用他人作品未按规定支付报酬的；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（三）擅自加制复制品或者将委托印制的纸型、胶片、图片、母盘（带）等转让或者出租给他人使用的。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第二十七条</w:t>
      </w:r>
      <w:r>
        <w:rPr>
          <w:rFonts w:hint="eastAsia" w:ascii="仿宋_GB2312" w:hAnsi="仿宋_GB2312" w:eastAsia="仿宋_GB2312" w:cs="仿宋_GB2312"/>
          <w:color w:val="000000"/>
          <w:sz w:val="32"/>
          <w:szCs w:val="32"/>
        </w:rPr>
        <w:t>　违反本条例第十条规定的，著作权行政管理部门视情节轻重，按《中华人民共和国著作权法实施条例》的规定给予行政处罚。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违反本条例第十五条规定，未按规定进行合同登记或者备案的，著作权行政管理部门应当责令其限期改正；拒不改正的，可处以二百元以上五千元以下罚款。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著作权行政管理部门在查处侵权行为行使行政处罚权的同时，可以责令侵权人向被侵权人赔偿损失。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违反本条例第二十四条第一款规定，拒绝、阻碍著作权行政管理部门执法人员进行检查的，由公安机关依照《中华人民共和国治安管理处罚法》的有关规定处罚；构成犯罪的，依法追究刑事责任。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　</w:t>
      </w:r>
      <w:r>
        <w:rPr>
          <w:rFonts w:hint="eastAsia" w:ascii="仿宋_GB2312" w:hAnsi="仿宋_GB2312" w:eastAsia="仿宋_GB2312" w:cs="仿宋_GB2312"/>
          <w:color w:val="000000"/>
          <w:sz w:val="32"/>
          <w:szCs w:val="32"/>
        </w:rPr>
        <w:t>著作权行政管理部门工作人员滥用职权、玩忽职守、徇私舞弊的，由所在单位或者上级主管部门给予行政处分；构成犯罪的，依法追究其刑事责任。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第三十二条</w:t>
      </w:r>
      <w:r>
        <w:rPr>
          <w:rFonts w:hint="eastAsia" w:ascii="仿宋_GB2312" w:hAnsi="仿宋_GB2312" w:eastAsia="仿宋_GB2312" w:cs="仿宋_GB2312"/>
          <w:color w:val="000000"/>
          <w:sz w:val="32"/>
          <w:szCs w:val="32"/>
        </w:rPr>
        <w:t xml:space="preserve">　本条例自1998年1月7日起施行。 </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F1B37C3"/>
    <w:rsid w:val="16FA1796"/>
    <w:rsid w:val="19587E2D"/>
    <w:rsid w:val="19923A01"/>
    <w:rsid w:val="1FC505CC"/>
    <w:rsid w:val="2C582B65"/>
    <w:rsid w:val="31452DF5"/>
    <w:rsid w:val="31B9789B"/>
    <w:rsid w:val="349160B3"/>
    <w:rsid w:val="36446645"/>
    <w:rsid w:val="3CFE34F8"/>
    <w:rsid w:val="3FA913B5"/>
    <w:rsid w:val="41AD1CC7"/>
    <w:rsid w:val="43931C04"/>
    <w:rsid w:val="4C1F1E6A"/>
    <w:rsid w:val="54564DA6"/>
    <w:rsid w:val="5C9A6044"/>
    <w:rsid w:val="619C19CD"/>
    <w:rsid w:val="62E41D57"/>
    <w:rsid w:val="6AA119B5"/>
    <w:rsid w:val="6DA0477B"/>
    <w:rsid w:val="73311189"/>
    <w:rsid w:val="78484D88"/>
    <w:rsid w:val="788F5CFC"/>
    <w:rsid w:val="796877AE"/>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6"/>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qFormat/>
    <w:uiPriority w:val="99"/>
    <w:rPr>
      <w:sz w:val="18"/>
      <w:szCs w:val="18"/>
    </w:rPr>
  </w:style>
  <w:style w:type="character" w:customStyle="1" w:styleId="7">
    <w:name w:val="页眉 Char"/>
    <w:basedOn w:val="4"/>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2017-01-24T01:14:15Z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