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广西壮族自治区海域使用管理条例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inorEastAsia" w:hAnsiTheme="minorEastAsia" w:eastAsiaTheme="minorEastAsia" w:cstheme="min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2015年12月10日广西壮族自治区第十二届人民代表大会常务委员会第二十次会议通过</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Theme="minorEastAsia" w:hAnsiTheme="minorEastAsia" w:eastAsiaTheme="minorEastAsia" w:cstheme="minorEastAsia"/>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海洋功能区划</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海域使用权的取得</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海域使用与保护</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加强海域使用管理，促进海域的合理开发和可持续利用，维护国家海域所有权和海域使用权人的合法权益，根据《中华人民共和国海域使用管理法》等有关法律、行政法规的规定，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第二条</w:t>
      </w:r>
      <w:r>
        <w:rPr>
          <w:rFonts w:hint="eastAsia" w:ascii="仿宋_GB2312" w:hAnsi="仿宋_GB2312" w:eastAsia="仿宋_GB2312" w:cs="仿宋_GB2312"/>
          <w:color w:val="000000"/>
          <w:sz w:val="32"/>
          <w:szCs w:val="32"/>
        </w:rPr>
        <w:t>　在本自治区管辖海域内持续使用特定海域三个月以上的排他性用海活动，以及对海域使用的监督管理，适用本条例。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军事用海不适用本条例。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沿海县级以上人民政府应当加强陆海统筹，遵循统一规划、合理开发、节约集约利用和保护环境的原则，优化海洋开发空间布局和产业结构，规范海洋开发秩序，划定海洋生态红线，将开发活动严格限制在海洋资源环境承载能力范围内，实现环境效益、社会效益和经济效益的统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自治区人民政府海洋行政主管部门负责本自治区管辖海域使用的监督管理。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沿海设区的市、县级人民政府海洋行政主管部门负责本行政区域海域使用的监督管理。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沿海县级以上人民政府有关部门按照各自职责做好海域使用管理的相关工作。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沿海乡（镇）人民政府协助县级以上人民政府海洋行政主管部门做好海域使用的监督管理。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沿海县级以上人民政府应当建立海岸带综合管理制度，统筹协调有关部门加强对海岸带的保护与开发，合理控制海岸带空间、资源的开发强度和时序，开展海岸整治与修复，严格控制海岸线截弯取直，确保自然岸线保有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自治区人民政府海洋行政主管部门应当根据海岸线的变化,适时组织海岸线的修测，并将海岸线修测成果报自治区人民政府批准。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海洋功能区划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第六条</w:t>
      </w:r>
      <w:r>
        <w:rPr>
          <w:rFonts w:hint="eastAsia" w:ascii="仿宋_GB2312" w:hAnsi="仿宋_GB2312" w:eastAsia="仿宋_GB2312" w:cs="仿宋_GB2312"/>
          <w:color w:val="000000"/>
          <w:sz w:val="32"/>
          <w:szCs w:val="32"/>
        </w:rPr>
        <w:t>　自治区人民政府海洋行政主管部门应当会同有关部门和沿海设区的市人民政府，依据全国海洋主体功能区规划和全国海洋功能区划组织编制自治区海洋功能区划，经自治区人民政府审核同意后，报国务院批准。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设区的市、县（含县级市）人民政府海洋行政主管部门应当会同同级有关部门，依据自治区海洋功能区划组织编制本辖区海洋功能区划，经本级人民政府审核同意后，报自治区人民政府批准，并报国务院海洋行政主管部门备案。其中，县（含县级市）海洋功能区划在报自治区人民政府批准前，应当报经设区的市人民政府审核。</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编制海洋功能区划除遵循《中华人民共和国海域使用管理法》规定的原则外，应当根据当地经济社会发展水平以及海洋环境保护要求，重点明确下列内容：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（一）按照海域的区位、资源和环境等自然属性，明确海域功能；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（二）确定渔业养殖海域最低保有面积，以及渔业资源增殖区和重要渔业品种养护区；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（三）确定生态保护海域最低保有面积和填海、围海规模，划定可围填区、限制围填区和禁止围填区；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明确红树林、珊瑚礁、海草床、滨海湿地、海湾、入海河口、重要渔业水域等具有典型性、代表性的海洋生态系统，以及珍稀、濒危海洋生物的天然集中分布区，具有重要经济价值的海洋生物生存区域以及有重大科学文化价值的海洋自然历史遗迹和自然景观的保护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编制海洋功能区划应当符合国家有关海洋功能区划编制的技术规范，并组织相关专家论证。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编制海洋功能区划应当采取公示、征询等方式听取当地社会公众和涉海单位意见，并将意见采纳结果向社会反馈。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第九条</w:t>
      </w:r>
      <w:r>
        <w:rPr>
          <w:rFonts w:hint="eastAsia" w:ascii="仿宋_GB2312" w:hAnsi="仿宋_GB2312" w:eastAsia="仿宋_GB2312" w:cs="仿宋_GB2312"/>
          <w:color w:val="000000"/>
          <w:sz w:val="32"/>
          <w:szCs w:val="32"/>
        </w:rPr>
        <w:t>　海洋功能区划依照国家有关规定定期修改的，应当按照原编制审核批准程序进行。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经国务院批准，因公共利益、国防安全或者进行重大能源、交通等基础设施建设，需要改变自治区海洋功能区划的，根据国务院的批准文件修改海洋功能区划。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自治区人民政府批准，因公共利益、国防安全或者进行重大能源、交通等基础设施建设，需要改变设区的市、县（含县级市）海洋功能区划的，根据自治区人民政府的批准文件修改设区的市、县（含县级市）海洋功能区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未经国务院批准，不得改变自治区海洋功能区划确定的海域功能；未经自治区人民政府批准，不得改变设区的市、县（含县级市）海洋功能区划确定的海域功能。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海洋功能区划应当自批准之日起三十日内向社会公布；但涉及国家秘密的部分除外。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经修改的海洋功能区划按照前款规定向社会公布。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养殖、交通、旅游等行业规划涉及海域使用的，应当符合海洋功能区划；近岸海域环境功能区划应当符合海洋功能区划。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沿海土地利用总体规划、城乡规划、港口规划涉及海域使用的，应当与海洋功能区划相衔接。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海域使用权的取得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海域属于国家所有，单位和个人使用海域，应当依法取得海域使用权。海域使用权可以通过申请批准或者招标、拍卖、挂牌方式取得。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业、商业、渔业、旅游、娱乐和其他经营性项目用海或者同一海域有两个以上相同海域使用方式的意向用海人的，应当通过招标、拍卖、挂牌方式取得海域使用权，但传统赶海区、海洋保护区、有争议的海域或者涉及公共利益的海域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海域使用权招标、拍卖、挂牌出让的具体办法由自治区人民政府另行规定。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　</w:t>
      </w:r>
      <w:r>
        <w:rPr>
          <w:rFonts w:hint="eastAsia" w:ascii="仿宋_GB2312" w:hAnsi="仿宋_GB2312" w:eastAsia="仿宋_GB2312" w:cs="仿宋_GB2312"/>
          <w:color w:val="000000"/>
          <w:sz w:val="32"/>
          <w:szCs w:val="32"/>
        </w:rPr>
        <w:t>用海项目按照国家有关投资管理规定需要办理审批、核准手续的，用海申请人应当在项目审批、核准前向海洋行政主管部门提出海域使用申请，取得用海预审意见。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用海预审意见有效期为二年。有效期内，项目拟用海的面积、位置和用途等发生改变的，用海申请人应当重新提出海域使用申请，取得用海预审意见。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单位和个人需要使用海域的，应当向海域所在地的县级以上人民政府海洋行政主管部门提出海域使用申请，并提交申请书、海域使用论证材料、环境影响评价审批文件、资信证明等法律、法规规定的书面材料。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沿海县级以上人民政府海洋行政主管部门受理海域使用申请后，应当将用海申请人拟使用海域的地点、期限、用途、范围、面积、相关图件在其网站和当地新闻媒体以及毗邻该海域的乡（镇）、村公示，并告知利害关系人有要求听证的权利。公示期限不得少于二十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单位和个人在公示期限内对海域使用申请有异议的，沿海县级以上人民政府海洋行政主管部门应当在七日内予以复核，并将复核结果书面告知异议人。用海申请人、利害关系人要求听证的，应当在二十日内依法组织听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沿海县级以上人民政府海洋行政主管部门受理海域使用申请后，应当征求同级人民政府有关部门和当地乡（镇）人民政府的意见，进行实地勘查，提出审查意见。对属于本级人民政府审批的，报本级人民政府；对属于上级人民政府审批的，经本级人民政府审查后，逐级上报有审批权的人民政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沿海县级以上人民政府应当自收到审查材料之日起二十日内完成审批。对海域使用申请不予批准的，应当书面说明理由。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依法进行听证、公示的时间不计算在审查、审批期限内。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海域使用实行分级审批。《中华人民共和国海域使用管理法》第十八条第一款规定的项目用海，报国务院审批。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自治区人民政府审批下列项目用海：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（一）填海五十公顷以下的项目用海；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（二）围海五十公顷以上一百公顷以下的项目用海；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（三）自治区重大建设项目用海。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沿海设区的市人民政府审批下列项目用海：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（一）围海十公顷以上五十公顷以下的项目用海；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（二）不改变海域自然属性一百公顷以上七百公顷以下的项目用海。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沿海县级人民政府审批下列项目用海：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（一）围海十公顷以下的项目用海；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（二）不改变海域自然属性一百公顷以下的项目用海。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本条所称的以上含本数，以下不含本数。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项目用海跨行政辖区的，由其共同的上一级人民政府按照规定的权限审批。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同一项目用海包含多种海域使用方式的，由有审批权的最高一级人民政府审批。法律、行政法规另有规定的，从其规定。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海域使用权通过招标、拍卖、挂牌方式出让的，沿海设区的市、县级人民政府海洋行政主管部门应当编制出让方案，经征求同级有关部门意见后，报有审批权的人民政府批准后实施。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填海项目出让方案由沿海设区的市、县级人民政府海洋行政主管部门会同同级人民政府国土资源行政主管部门制定，经本级人民政府同意,报自治区人民政府海洋行政主管部门审核,并报自治区人民政府批准后组织实施。出让方案应当明确填海面积、填海形成土地的界址和标高、土地用途、规划条件、使用期限、海洋环境保护要求、海洋减灾防灾措施等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招标、拍卖、挂牌方式出让海域使用权的项目用海，按照国家有关投资管理规定需要办理审批、核准手续的，沿海设区的市、县级人民政府海洋行政主管部门应当会同同级人民政府投资主管部门将有关投资管理要求纳入海域使用权出让方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海域使用权通过招标、拍卖、挂牌方式出让的，沿海设区的市、县级人民政府应当委托评估机构对拟出让的海域使用权进行价值评估，并确定出让底价，出让底价不得低于基准价格，基准价格应当根据海域的区位、使用类型、使用功能等确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海域使用权通过招标、拍卖、挂牌方式出让的，应当委托具有相应资质的评估机构对拟出让的海域使用权进行价值评估，并确定出让底价。沿海设区的市、县级人民政府应当根据海域的区位、使用类型、使用功能等确定本辖区内海域使用权出让基准价格，出让底价不得低于基准价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海域使用权通过招标、拍卖、挂牌方式出让完成后，由海域所在地设区的市、县级人民政府海洋行政主管部门与中标人或者买受人签订海域使用权出让合同。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单位和个人使用海域应当依法缴纳海域使用金。海域使用金标准、征收、减免和使用管理，按照国家和自治区有关规定执行。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沿海设区的市、县级人民政府不动产登记机构依法承担海域使用权登记、公告、发证的具体工作。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通过申请批准方式取得海域使用权的，凭项目用海批复文件和海域使用金缴纳凭证办理登记手续；通过招标、拍卖、挂牌方式取得海域使用权的，凭海域使用权出让合同和海域使用金缴纳凭证办理登记手续。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海域使用权自登记之日起取得。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海域使用权期限不得超过《中华人民共和国海域使用管理法》规定的最高期限。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海域使用与保护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沿海县级以上人民政府及其海洋行政主管部门应当严格用海标准，控制用海规模和开发强度，严格控制和管理填海、围海等改变海域自然属性的用海活动，维护海域自然状况，加强海洋生态环境以及入海河口的监测和保护，对受到损害的海洋生态环境，应当组织修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沿海县级以上人民政府审批渔业养殖项目用海，应当根据海洋功能区划合理布局，科学确定养殖密度，防止造成海洋环境污染。海洋功能区划确定用于渔业养殖的海域，可以优先安排给当地农村集体经济组织成员用于发展海水养殖生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根据国务院海洋行政主管部门批准的区域用海规划实施填海、围海成片开发建设的，组织实施区域用海规划的人民政府或者其委托单位可以对依法取得海域使用权的用海项目整体实施填海、围海工程。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海域使用权人使用海域时，应当遵守海洋环境保护的有关规定，合理利用海域。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海域使用权人从事海水养殖的，应当科学确定养殖密度，合理投饵、施肥，正确使用药物，防止造成海洋环境污染。</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任何单位和个人未经批准不得占有和使用海域，不得伪造、变造海域使用环境影响评价审批文件、资信证明等申请材料骗取海域使用权。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已经取得海域使用权的项目用海，不得擅自改变经批准的用海类型和方式，不得超过批准的海域使用界址线进行用海活动。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海域使用权人用海需要办理建设工程规划许可、施工许可等手续的，可以凭海域使用权证书申请办理。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海域使用权期限届满，海域使用权人需要继续使用海域的，应当在期限届满两个月前向原批准用海的人民政府申请续期。除有下列情形外，原批准用海的人民政府应当批准续期：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（一）通过招标、拍卖、挂牌方式取得的海砂开采或者养殖用海海域使用权的;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（二）因公共利益或者国家安全需要收回海域使用权的。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准予续期的，海域使用权人应当按照新的海域使用金征收标准缴纳海域使用金。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海域使用权期限届满，海域使用权人未申请续期或者申请续期未获批准的，海域使用权终止。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海域使用权终止的，海域使用权人应当依法办理注销登记。海域使用权人未依法办理注销登记的，由不动产登记机构注销海域使用权登记并公告。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海域使用权终止后，原海域使用权人应当拆除可能造成海洋环境污染或者影响其他用海项目的用海设施和构筑物。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因公共利益或者国家安全的需要，原批准用海的人民政府依法提前收回海域使用权的，应当依法给予海域使用权人相应的补偿。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填海形成的土地属于国家所有。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招标、拍卖、挂牌方式取得海域使用权的填海项目，填海形成土地后，海域使用权人可以凭海域使用权证书、海域使用权出让合同、海洋行政主管部门出具的填海面积和填海形成土地界址的确认文件等材料，向不动产登记机构提出土地使用登记申请，换发国有土地使用权证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申请批准方式取得海域使用权的填海项目，填海形成的土地用途符合划拨用地目录或者属于协议出让土地范围的，海域使用权人可以凭海域使用权证书、海洋行政主管部门出具的填海面积和填海形成土地界址的确认文件等材料，向设区的市、县级人民政府国土资源行政主管部门提出申请，办理划拨土地或者协议出让土地相关手续，并向不动产登记机构申请换发国有土地使用权证书。办理协议出让土地手续的，应当补缴土地使用权出让金。补缴的土地使用权出让金数额按照该宗土地的评估价格扣除已经缴纳的海域使用金和实际投入的填海成本等确定。法律、法规另有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填海形成土地的使用权期限为海域使用权期限的剩余期限。剩余期限超过法律、法规规定的土地使用权最高期限的，填海形成土地的使用权期限按照法律、法规规定的土地使用权最高期限确定。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　</w:t>
      </w:r>
      <w:r>
        <w:rPr>
          <w:rFonts w:hint="eastAsia" w:ascii="仿宋_GB2312" w:hAnsi="仿宋_GB2312" w:eastAsia="仿宋_GB2312" w:cs="仿宋_GB2312"/>
          <w:color w:val="000000"/>
          <w:sz w:val="32"/>
          <w:szCs w:val="32"/>
        </w:rPr>
        <w:t>海域使用权依法转让、抵押、出租、继承、赠予的，应当向原不动产登记机构办理变更、抵押等相关登记手续，但不得擅自改变海域使用用途和法律、法规规定的使用条件。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经批准使用的海域，海域使用权人自取得海域使用权登记之日起连续二年闲置未开发利用的，由海洋行政主管部门责令开发利用；连续三年闲置无正当理由未开发利用的，由批准该海域使用权的人民政府收回海域使用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自治区人民政府海洋行政主管部门对涉及无居民海岛周边海域开发利用，应当指导有关部门和单位根据项目所在地的海洋生态环境、经济社会发展状况以及项目的建设内容，对海域与海岛进行整体规划、整体开发利用，并在海域和海岛审批制度上做好衔接。法律、行政法规另有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沿海县级以上人民政府海洋行政主管部门应当加强项目用海以及围填海造地等改变海域自然属性的用海活动审批后的监管。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沿海县级以上人民政府海洋行政主管部门应当建立海域使用情况监测、统计制度，对海域使用状况进行监视、监测、统计、分析，定期发布海域使用监测统计信息。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违反本条例规定的行为，法律、法规已有法律责任规定的，从其规定。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违反本条例第二十九条规定，未经批准占有和使用海域的，或者已经取得海域使用权的项目用海，擅自改变经批准的用海类型和方式，超过批准的海域使用界址线进行用海的，由县级以上海洋行政主管部门责令退还非法占用的海域，恢复海域原状，没收违法所得，并处非法占用海域面积或者超过部分海域面积应缴纳海域使用金五倍以上十五倍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w:t>
      </w:r>
      <w:r>
        <w:rPr>
          <w:rFonts w:hint="eastAsia" w:ascii="仿宋_GB2312" w:hAnsi="仿宋_GB2312" w:eastAsia="仿宋_GB2312" w:cs="仿宋_GB2312"/>
          <w:color w:val="000000"/>
          <w:sz w:val="32"/>
          <w:szCs w:val="32"/>
        </w:rPr>
        <w:t>　违反本条例第三十二条第三款规定，海域使用权终止后，原海域使用权人未拆除可能造成海洋环境污染或者影响其他用海项目的用海设施和构筑物的，由县级以上人民政府海洋行政主管部门责令限期拆除；逾期未拆除的，处一万元以上三万元以下罚款，情节严重的，处三万元以上五万元以下罚款，并由县级以上人民政府海洋行政主管部门委托无利害关系的第三人代为拆除，所需费用由原海域使用权人承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　</w:t>
      </w:r>
      <w:r>
        <w:rPr>
          <w:rFonts w:hint="eastAsia" w:ascii="仿宋_GB2312" w:hAnsi="仿宋_GB2312" w:eastAsia="仿宋_GB2312" w:cs="仿宋_GB2312"/>
          <w:color w:val="000000"/>
          <w:sz w:val="32"/>
          <w:szCs w:val="32"/>
        </w:rPr>
        <w:t>沿海县级以上人民政府海洋行政主管部门和有关部门及其工作人员，有下列行为之一的，对直接负责的主管人员和其他直接责任人员，依法给予行政处分：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（一）未按照本条例规定的权限和程序制定、修改海洋功能区划的；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bookmarkStart w:id="0" w:name="_GoBack"/>
      <w:bookmarkEnd w:id="0"/>
      <w:r>
        <w:rPr>
          <w:rFonts w:hint="eastAsia" w:ascii="仿宋_GB2312" w:hAnsi="仿宋_GB2312" w:eastAsia="仿宋_GB2312" w:cs="仿宋_GB2312"/>
          <w:color w:val="000000"/>
          <w:sz w:val="32"/>
          <w:szCs w:val="32"/>
        </w:rPr>
        <w:t>（二）违反本条例规定批准项目用海、出让海域使用权的；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（三）对符合法定条件的海域使用申请不予受理，或者对不符合法定条件的海域使用申请予以批准的；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（四）发现用海违法行为不予查处的；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（五）有其他玩忽职守、滥用职权、徇私舞弊行为的。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第四十四条　</w:t>
      </w:r>
      <w:r>
        <w:rPr>
          <w:rFonts w:hint="eastAsia" w:ascii="仿宋_GB2312" w:hAnsi="仿宋_GB2312" w:eastAsia="仿宋_GB2312" w:cs="仿宋_GB2312"/>
          <w:color w:val="000000"/>
          <w:sz w:val="32"/>
          <w:szCs w:val="32"/>
        </w:rPr>
        <w:t>在自治区管辖海域内持续使用特定海域不足三个月，可能对国防安全、海上交通安全和其他用海活动造成重大影响的排他性用海活动，参照本条例有关规定办理临时海域使用证。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第四十五条</w:t>
      </w:r>
      <w:r>
        <w:rPr>
          <w:rFonts w:hint="eastAsia" w:ascii="仿宋_GB2312" w:hAnsi="仿宋_GB2312" w:eastAsia="仿宋_GB2312" w:cs="仿宋_GB2312"/>
          <w:color w:val="000000"/>
          <w:sz w:val="32"/>
          <w:szCs w:val="32"/>
        </w:rPr>
        <w:t>　本条例自2016年3月1日起施行。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微软雅黑 Light">
    <w:altName w:val="黑体"/>
    <w:panose1 w:val="020B0502040204020203"/>
    <w:charset w:val="86"/>
    <w:family w:val="auto"/>
    <w:pitch w:val="default"/>
    <w:sig w:usb0="00000000" w:usb1="00000000" w:usb2="00000016" w:usb3="00000000" w:csb0="0004000F" w:csb1="00000000"/>
  </w:font>
  <w:font w:name="新宋体">
    <w:panose1 w:val="02010609030101010101"/>
    <w:charset w:val="86"/>
    <w:family w:val="auto"/>
    <w:pitch w:val="default"/>
    <w:sig w:usb0="00000003" w:usb1="080E0000" w:usb2="00000000"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047024"/>
    <w:rsid w:val="0BD814CC"/>
    <w:rsid w:val="0F1B37C3"/>
    <w:rsid w:val="16FA1796"/>
    <w:rsid w:val="19587E2D"/>
    <w:rsid w:val="19923A01"/>
    <w:rsid w:val="1FC505CC"/>
    <w:rsid w:val="22B51A7C"/>
    <w:rsid w:val="28F81715"/>
    <w:rsid w:val="2C582B65"/>
    <w:rsid w:val="30BB00D1"/>
    <w:rsid w:val="31452DF5"/>
    <w:rsid w:val="31B9789B"/>
    <w:rsid w:val="36446645"/>
    <w:rsid w:val="3CFE34F8"/>
    <w:rsid w:val="4149207A"/>
    <w:rsid w:val="41AD1CC7"/>
    <w:rsid w:val="430710D6"/>
    <w:rsid w:val="46B82063"/>
    <w:rsid w:val="4C1F1E6A"/>
    <w:rsid w:val="4C402AF7"/>
    <w:rsid w:val="4CD919F1"/>
    <w:rsid w:val="4E983F51"/>
    <w:rsid w:val="507521DD"/>
    <w:rsid w:val="526F0993"/>
    <w:rsid w:val="53095A19"/>
    <w:rsid w:val="54564DA6"/>
    <w:rsid w:val="58927FAE"/>
    <w:rsid w:val="5A575227"/>
    <w:rsid w:val="5C9A6044"/>
    <w:rsid w:val="6103108D"/>
    <w:rsid w:val="619C19CD"/>
    <w:rsid w:val="62E41D57"/>
    <w:rsid w:val="65F96EA8"/>
    <w:rsid w:val="6A1D308E"/>
    <w:rsid w:val="6AA119B5"/>
    <w:rsid w:val="6DA0477B"/>
    <w:rsid w:val="6DB31660"/>
    <w:rsid w:val="73311189"/>
    <w:rsid w:val="771779ED"/>
    <w:rsid w:val="788F5CFC"/>
    <w:rsid w:val="796877AE"/>
    <w:rsid w:val="79A27F48"/>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qFormat/>
    <w:uiPriority w:val="99"/>
    <w:rPr>
      <w:sz w:val="18"/>
      <w:szCs w:val="18"/>
    </w:rPr>
  </w:style>
  <w:style w:type="character" w:customStyle="1" w:styleId="7">
    <w:name w:val="页眉 Char"/>
    <w:basedOn w:val="4"/>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2017-01-24T08:03:09Z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